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69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  <w:rPr>
          <w:b/>
        </w:rPr>
      </w:pPr>
      <w:bookmarkStart w:id="0" w:name="_GoBack"/>
      <w:bookmarkEnd w:id="0"/>
      <w:r>
        <w:rPr>
          <w:b/>
        </w:rPr>
        <w:t>BABILÕNIA ESCRAVA E JERUSALÉM LIBERTA EM ISAÍAS 47.1-4 E 52.1-2</w:t>
      </w:r>
    </w:p>
    <w:p w:rsidR="00107A69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  <w:rPr>
          <w:b/>
        </w:rPr>
      </w:pPr>
    </w:p>
    <w:p w:rsidR="00107A69" w:rsidRPr="007312EE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  <w:rPr>
          <w:b/>
        </w:rPr>
      </w:pPr>
      <w:r w:rsidRPr="007312EE">
        <w:rPr>
          <w:b/>
        </w:rPr>
        <w:t>Introdução</w:t>
      </w: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</w:pPr>
      <w:r w:rsidRPr="00F37867">
        <w:t>Sabemos que as ideologias se manifestam nos tecidos sociais. Não há ideologias fora de um grupo ou comunidade. As ideologias distinguem e definem grupos. Temos ideologias hegemônicas e ideologias subalternas. Elas criam complexos sistemas simbólicos, como veremos em Isaías 47.1-4 e Isaías 52.1-2. Elas condensam ideias sociais e servem como filtros para leitura da realidade. Isso quer dizer que ideologias não são necessariamente falsas (cf. Marx), embora sejam utilizadas para imprimir outras perspectivas, partidárias e hegemônicas. Não podemos esquecer que, no caso dos textos bíblicos, o conceito de “cânon” sobrepõe-se à análise da ideologia e que é necessário um método de análise que supere a pressão traditiva para a interpretação bíblica.</w:t>
      </w: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</w:pPr>
      <w:r w:rsidRPr="00F37867">
        <w:rPr>
          <w:color w:val="000000"/>
        </w:rPr>
        <w:t xml:space="preserve">Antes de nos adentrarmos nos fios ideológicos que permeiam os textos proféticos, tomemos as contribuições de </w:t>
      </w:r>
      <w:r w:rsidRPr="00F37867">
        <w:t>Eagleton</w:t>
      </w:r>
      <w:r>
        <w:t xml:space="preserve"> (1994)</w:t>
      </w:r>
      <w:r w:rsidRPr="00F37867">
        <w:t xml:space="preserve"> e de </w:t>
      </w:r>
      <w:r>
        <w:t>Umbert</w:t>
      </w:r>
      <w:r w:rsidRPr="00F37867">
        <w:t>o Eco</w:t>
      </w:r>
      <w:r>
        <w:t xml:space="preserve"> (2013)</w:t>
      </w:r>
      <w:r w:rsidRPr="00F37867">
        <w:t xml:space="preserve"> para tentarmos estabelecer uma definição para ideologia que caiba o melhor possível nas sociedades de que falam </w:t>
      </w:r>
      <w:r>
        <w:t>os</w:t>
      </w:r>
      <w:r w:rsidRPr="00F37867">
        <w:t xml:space="preserve"> textos</w:t>
      </w:r>
      <w:r>
        <w:t xml:space="preserve"> proféticos</w:t>
      </w:r>
      <w:r w:rsidRPr="00F37867">
        <w:t xml:space="preserve">. Trata-se de uma trama complexa de ideias e crenças, verdadeiras ou falsas, que simbolizam as condições e experiências vitais de um grupo ou classe específica e socialmente significante.  Este conceito é receptivo para falar de sociedades </w:t>
      </w:r>
      <w:r>
        <w:t>de</w:t>
      </w:r>
      <w:r w:rsidRPr="00F37867">
        <w:t xml:space="preserve"> “classes” (cf. Marx) e aberto o bastante para tratar de grupos de ou com interesses, sem submetê-los à categoria hegemônica. Ele ainda nos auxilia a evitar anacronismos na análise dos textos bíblicos</w:t>
      </w:r>
      <w:r>
        <w:t xml:space="preserve"> e</w:t>
      </w:r>
      <w:r w:rsidRPr="00F37867">
        <w:t xml:space="preserve"> nos permite analisar não apenas o mundo dos autores, mas também o dos leitores a quem o texto é dirigido.</w:t>
      </w:r>
    </w:p>
    <w:p w:rsidR="00107A69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  <w:rPr>
          <w:color w:val="000000"/>
        </w:rPr>
      </w:pPr>
    </w:p>
    <w:p w:rsidR="00107A69" w:rsidRPr="007312EE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  <w:rPr>
          <w:b/>
          <w:color w:val="000000"/>
        </w:rPr>
      </w:pPr>
      <w:r w:rsidRPr="007312EE">
        <w:rPr>
          <w:b/>
          <w:color w:val="000000"/>
        </w:rPr>
        <w:t>Contexto e Subtexto</w:t>
      </w: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</w:pPr>
      <w:r w:rsidRPr="00F37867">
        <w:rPr>
          <w:color w:val="000000"/>
        </w:rPr>
        <w:t>Um texto é feito de camadas. E na medida em que o leitor penetra nessas camadas, ele vai percebendo que o texto tem direções, e que ele pode ler na horizontal e na vertical. Ler na horizontal é ler o óbvio, a superfície, aquilo que está escancaradamente aparente. Ler na vertical é ir fazendo o papel de detetive, descobrindo cada ponto que forma aquela trama, como afirma Celso Sisto</w:t>
      </w:r>
      <w:r>
        <w:rPr>
          <w:color w:val="000000"/>
        </w:rPr>
        <w:t xml:space="preserve"> (2016)</w:t>
      </w:r>
      <w:r w:rsidRPr="00F37867">
        <w:rPr>
          <w:color w:val="000000"/>
        </w:rPr>
        <w:t xml:space="preserve">. Trata-se realmente de uma trama, literalmente o texto é um tecido. </w:t>
      </w:r>
      <w:r>
        <w:rPr>
          <w:color w:val="000000"/>
        </w:rPr>
        <w:t>Geralmente</w:t>
      </w:r>
      <w:r w:rsidRPr="00F37867">
        <w:rPr>
          <w:color w:val="000000"/>
        </w:rPr>
        <w:t xml:space="preserve"> modo, podemos identificar três camadas de um texto: a aparente (texto); aquilo que está escondido no que é aparente (subtexto); e aquilo que se relaciona com o texto, mas que pode estar fora do texto (contexto). </w:t>
      </w:r>
      <w:r w:rsidRPr="00F37867">
        <w:t xml:space="preserve">Se a ideologia percebe tramas da realidade expressas nos textos, os subtextos carregam subtramas dessa percepção social. </w:t>
      </w: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  <w:rPr>
          <w:color w:val="000000"/>
        </w:rPr>
      </w:pPr>
      <w:r w:rsidRPr="00F37867">
        <w:rPr>
          <w:color w:val="000000"/>
        </w:rPr>
        <w:t xml:space="preserve">A noção de subtexto vem do teatro. Ao pensarmos no que se diz e no que se mostra na cena, abrimos espaço, simultaneamente, para aquilo que não é dito e nem mostrado, mas que se pode perceber, intuir, prever, porque também está ali o tempo todo, ainda que de modo oculto. Podemos encarar o subtexto como um fluxo que corre paralelo ao texto, um “conglomerado textual” </w:t>
      </w:r>
      <w:r>
        <w:rPr>
          <w:color w:val="000000"/>
        </w:rPr>
        <w:t xml:space="preserve">(SISTO, 2016) </w:t>
      </w:r>
      <w:r w:rsidRPr="00F37867">
        <w:rPr>
          <w:color w:val="000000"/>
        </w:rPr>
        <w:t xml:space="preserve">que está repleto de impulsos e motivações, que levam ao texto, que levam àquelas palavras escritas ou ditas ali. Então, o subtexto de um texto também é essa rede </w:t>
      </w:r>
      <w:r w:rsidRPr="00F37867">
        <w:rPr>
          <w:color w:val="000000"/>
        </w:rPr>
        <w:lastRenderedPageBreak/>
        <w:t>de relações, de causas, de possíveis efeitos, de reflexões que justificam, de modo interno, tudo o que acontece em um texto e tudo o que constrói a superfície d</w:t>
      </w:r>
      <w:r>
        <w:rPr>
          <w:color w:val="000000"/>
        </w:rPr>
        <w:t>o</w:t>
      </w:r>
      <w:r w:rsidRPr="00F37867">
        <w:rPr>
          <w:color w:val="000000"/>
        </w:rPr>
        <w:t xml:space="preserve"> mesmo</w:t>
      </w:r>
      <w:r>
        <w:rPr>
          <w:color w:val="000000"/>
        </w:rPr>
        <w:t xml:space="preserve"> (SISTO, 2016</w:t>
      </w:r>
      <w:r w:rsidRPr="00F37867">
        <w:rPr>
          <w:color w:val="000000"/>
        </w:rPr>
        <w:t>).</w:t>
      </w: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</w:pPr>
      <w:r w:rsidRPr="00F37867">
        <w:t xml:space="preserve">Desta forma, textos em geral e os textos bíblicos em particular, releem a sociedade como representações ou espelhos da sociedade. Alguns métodos literários tentam ler tais subtramas de sentido nos textos, que compõe o todo do sentido. Pressupõe-se que não é só o autor que produz o significado do texto, mas também os seus leitores. A retórica profética canônica pressupõe o universo de saber dos destinatários. Como disse </w:t>
      </w:r>
      <w:r>
        <w:t xml:space="preserve">Umberto </w:t>
      </w:r>
      <w:r w:rsidRPr="00F37867">
        <w:t>Eco (2013, p. 84), a ideologia comunica em códigos o sistema de expectativas psicológicas, atitud</w:t>
      </w:r>
      <w:r>
        <w:t>es mentais, experiência adquirida</w:t>
      </w:r>
      <w:r w:rsidRPr="00F37867">
        <w:t xml:space="preserve"> e princípios morais. Estão implícitas, portanto, subtramas de sentido em cada texto. Vejamos. Agora, a aplicação</w:t>
      </w:r>
      <w:r>
        <w:t xml:space="preserve"> desses conceitos.</w:t>
      </w: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</w:pP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  <w:rPr>
          <w:b/>
        </w:rPr>
      </w:pPr>
      <w:r w:rsidRPr="00F37867">
        <w:rPr>
          <w:b/>
        </w:rPr>
        <w:t>Da mulher escrava de Babilônia à mulher liberta de Jerusalém</w:t>
      </w:r>
    </w:p>
    <w:p w:rsidR="00107A69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</w:pPr>
      <w:r w:rsidRPr="00F37867">
        <w:t>No Dêutero-Isaías, ao qual pertencem os versos 47.1-4 e 52.1-2</w:t>
      </w:r>
      <w:r>
        <w:t xml:space="preserve"> que passamos analisar</w:t>
      </w:r>
      <w:r w:rsidRPr="00F37867">
        <w:t xml:space="preserve">, surge uma luz no horizonte. Ciro, rei da </w:t>
      </w:r>
      <w:r>
        <w:t>P</w:t>
      </w:r>
      <w:r w:rsidRPr="00F37867">
        <w:t xml:space="preserve">érsia, torna-se cada vez mais poderoso. Isso representa a possibilidade de derrota da Babilônia e do fim do exílio do povo judeu. Renasce então a esperança dos exilados que vê em Ciro o ungido de Javé, aquele por meio do qual será libertado o seu povo. </w:t>
      </w:r>
      <w:r>
        <w:rPr>
          <w:color w:val="000000"/>
          <w:shd w:val="clear" w:color="auto" w:fill="FFFFFF"/>
        </w:rPr>
        <w:t>A libertação é a manifestação de Javé perdoando os pecados que haviam causado o exílio. O imperador da Pérsia é considerado o ungido, o messias, o amigo que Javé toma pela mão para assegurar a vitória diante dos inimigos de seu povo (NAKANOSE &amp; PEDRO, 2014).</w:t>
      </w: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</w:pPr>
      <w:r>
        <w:t xml:space="preserve">Os capítulos 40-55 são conhecidos como o “Livro da Consolação de Israel”, devido às suas palavras iniciais: “Consolai, consolai o meu povo, diz o Senhor”. O tema do consolo introduz a esperança de libertação do exílio e a preocupação de Deus com os exilados (SCHOKEL &amp; SICRE, 1988). Mas em que consiste a consolação? O livro responde em duas etapas: a primeira (capítulos 40-48) nos diz que consiste na libertação do jugo babilônico e no regresso á terra prometida, uma espécie de segundo êxodo. A segunda parte (capítulos 49-55), fala-nos da reconstrução e restauração de Jerusalém (SCHOKEL &amp; SICRE, 1988). </w:t>
      </w:r>
      <w:r w:rsidRPr="00F37867">
        <w:t xml:space="preserve">Este é o contexto. </w:t>
      </w:r>
      <w:r>
        <w:t xml:space="preserve">As duas perícopes de Isaías se distribuem exatamente nessas duas partes. </w:t>
      </w:r>
      <w:r w:rsidRPr="00F37867">
        <w:t xml:space="preserve">Mas qual é o subtexto </w:t>
      </w:r>
      <w:r>
        <w:t>que exprime uma forte subtrama d</w:t>
      </w:r>
      <w:r w:rsidRPr="00F37867">
        <w:t>aqueles versos?</w:t>
      </w: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</w:pPr>
      <w:r w:rsidRPr="00F37867">
        <w:t>Subtramas ideológicas surgem nos chamados ‘oráculos contra as nações’ nos textos proféticos. Lidando com complexas tramas de sentido, o profeta profere julgamento sobre outros povos, com severas implicações. Ele fantasia o sofrimento alheio e a derrota dos estrangeiros nas coleções de oráculos. O profeta utiliza do escárnio como provocação em um ambiente de batalha. Na literatura profética, escarnecem-se nações inimigas para afrontá-las. A mesma linguagem era utilizada como incentivo aos membros de um exército</w:t>
      </w:r>
      <w:r>
        <w:t xml:space="preserve"> libertador</w:t>
      </w:r>
      <w:r w:rsidRPr="00F37867">
        <w:t>, mesmo em forma figurada como em Isaías 47.4. Uma ideologia étnica que pode ser encontrada nos textos proféticos tem uma face xenófoba, que fantasia com o sofrimento estrangeiro e escarnece seus opositores, enquanto reafirma sua fé.</w:t>
      </w:r>
    </w:p>
    <w:p w:rsidR="00107A69" w:rsidRPr="00F37867" w:rsidRDefault="00107A69" w:rsidP="00107A69">
      <w:pPr>
        <w:pStyle w:val="NormalWeb"/>
        <w:shd w:val="clear" w:color="auto" w:fill="FFFFFF"/>
        <w:spacing w:before="150" w:beforeAutospacing="0" w:after="225" w:afterAutospacing="0" w:line="276" w:lineRule="auto"/>
        <w:jc w:val="both"/>
      </w:pPr>
      <w:r w:rsidRPr="00F37867">
        <w:t xml:space="preserve">É exatamente isso que percebemos em Isaías 47.1-4 e Isaías 52.1-2. Trata-se de subtextos que expressam uma forte subtrama focada na mulher como a vítima mais sofrida das guerras daquela época. Ela sofria todo tipo de violência, eram escravizadas, separadas de seus filhos, </w:t>
      </w:r>
      <w:r w:rsidRPr="00F37867">
        <w:lastRenderedPageBreak/>
        <w:t xml:space="preserve">estupradas. </w:t>
      </w:r>
      <w:r>
        <w:t>A sociedade patriarcal, retratada nos textos bíblicos, colocava a mulher em uma situação inferior ao homem, e a mulher escrava em uma situação verdadeiramente degradante. Aquela</w:t>
      </w:r>
      <w:r w:rsidRPr="00F37867">
        <w:t xml:space="preserve"> ideologia bélica utilizava a metáfora da mulher escravizada para ilustrar conquistas e derrotas militares. Babilônia está com seus </w:t>
      </w:r>
      <w:r>
        <w:t xml:space="preserve">dias </w:t>
      </w:r>
      <w:r w:rsidRPr="00F37867">
        <w:t>contados:</w:t>
      </w:r>
    </w:p>
    <w:p w:rsidR="00107A69" w:rsidRPr="00562CA9" w:rsidRDefault="00107A69" w:rsidP="00107A69">
      <w:pPr>
        <w:pStyle w:val="PargrafodaLista"/>
        <w:ind w:left="1701"/>
        <w:jc w:val="both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 w:rsidRPr="00562CA9">
        <w:rPr>
          <w:rFonts w:ascii="Times New Roman" w:hAnsi="Times New Roman"/>
          <w:sz w:val="20"/>
          <w:szCs w:val="20"/>
          <w:shd w:val="clear" w:color="auto" w:fill="FFFFFF"/>
        </w:rPr>
        <w:t>(1)Desce, e assenta-te no pó, ó virgem filha de Babilônia; assenta-te no chão; já não há trono, ó filha dos caldeus, porque nunca mais serás chamada a tenra nem a delicada. (2) Toma a mó, e mói a farinha; remove o teu véu, descalça os pés, descobre as pernas e passa os rios. (3) Apareça sua nudez, e seja visto o teu opróbrio; tomarei vingança, e não pouparei a homem algum. (4) O nosso redentor cujo nome é o Senhor dos Exércitos, é o Santo de Israel. (</w:t>
      </w:r>
      <w:hyperlink r:id="rId8" w:history="1">
        <w:r w:rsidRPr="00562CA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Isaías 47:1-4</w:t>
        </w:r>
      </w:hyperlink>
      <w:r w:rsidRPr="00562CA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).</w:t>
      </w:r>
    </w:p>
    <w:p w:rsidR="00107A69" w:rsidRDefault="00107A69" w:rsidP="00107A69">
      <w:pPr>
        <w:pStyle w:val="PargrafodaLista"/>
        <w:ind w:left="1701"/>
        <w:jc w:val="both"/>
        <w:rPr>
          <w:rStyle w:val="Hyperlink"/>
          <w:rFonts w:ascii="Times New Roman" w:hAnsi="Times New Roman"/>
          <w:color w:val="auto"/>
          <w:u w:val="none"/>
        </w:rPr>
      </w:pPr>
    </w:p>
    <w:p w:rsidR="00107A69" w:rsidRPr="00626609" w:rsidRDefault="00107A69" w:rsidP="00107A69">
      <w:pPr>
        <w:pStyle w:val="PargrafodaLista"/>
        <w:ind w:left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107A69" w:rsidRDefault="00107A69" w:rsidP="00107A69">
      <w:pPr>
        <w:pStyle w:val="PargrafodaLista"/>
        <w:ind w:left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Verbos e locuções verbais expressam a degradação da filha virgem que personifica aqui o Império Babilônico: </w:t>
      </w:r>
      <w:r w:rsidRPr="00AD6374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desce, assenta-se no pó, assenta-se no chão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Este Império perderá a delicadeza dessa virgem e voltará à escravidão: </w:t>
      </w:r>
      <w:r w:rsidRPr="00AD6374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toma a mó, mói a farinha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Perderá sua liberdade: </w:t>
      </w:r>
      <w:r w:rsidRPr="00AD6374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descalça os pés, descobre as pernas e passa os rios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Será estuprada: </w:t>
      </w:r>
      <w:r w:rsidRPr="00AD6374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a tua vergonha se descobrirá, e ver-se-á o teu opróbrio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 Nos versos de 1 a 3, temos a primeira série de imperativos (três e seis). A soberana que traz o título nacional de capital dos caldeus deve ocupar-se dentro em breve com trabalhos de escravas, exposta à vergonha. (SCHOKEL &amp; SICRE, 1988).</w:t>
      </w:r>
    </w:p>
    <w:p w:rsidR="00107A69" w:rsidRDefault="00107A69" w:rsidP="00107A69">
      <w:pPr>
        <w:pStyle w:val="PargrafodaLista"/>
        <w:ind w:left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107A69" w:rsidRDefault="00107A69" w:rsidP="00107A69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No verso 4, o título cósmico de “Senhor dos Exércitos” é clássico; “Santo de Israel” é o favorito de Isaías; “Redentor” é frequente em nosso autor. A “vingança” é ato de justiça vingativa, para o resgate das escravas. Babilônia será vingada pelos anos do exílio e do sofrimento e isso será feito em nome do Deus dos exilados, Javé, chamado pelo Dêutero-Isaías significativamente de “Senhor dos Exércitos”, mais uma alusão à linguagem bélica para escarnecer o opressor.</w:t>
      </w:r>
    </w:p>
    <w:p w:rsidR="00107A69" w:rsidRDefault="00107A69" w:rsidP="00107A69">
      <w:pPr>
        <w:jc w:val="both"/>
      </w:pPr>
      <w:r w:rsidRPr="00F2748D">
        <w:t xml:space="preserve">A </w:t>
      </w:r>
      <w:r>
        <w:t>“</w:t>
      </w:r>
      <w:r w:rsidRPr="00F2748D">
        <w:t>virgem filha</w:t>
      </w:r>
      <w:r>
        <w:t>”</w:t>
      </w:r>
      <w:r w:rsidRPr="00F2748D">
        <w:t xml:space="preserve"> é uma expressão frequente nos profetas para designar uma cidade ou um país personificados, como em Isaías 23. 12: </w:t>
      </w:r>
      <w:r>
        <w:t>“</w:t>
      </w:r>
      <w:r w:rsidRPr="00F2748D">
        <w:t>a Virgem, filha de Sião</w:t>
      </w:r>
      <w:r>
        <w:t>”</w:t>
      </w:r>
      <w:r w:rsidRPr="00F2748D">
        <w:t xml:space="preserve">; Isaías 23. 12: </w:t>
      </w:r>
      <w:r>
        <w:t>“</w:t>
      </w:r>
      <w:r w:rsidRPr="00F2748D">
        <w:t>ó virgem oprimida, filha de Sidônia</w:t>
      </w:r>
      <w:r>
        <w:t>”</w:t>
      </w:r>
      <w:r w:rsidRPr="00F2748D">
        <w:t xml:space="preserve">; e Jeremias 46. 11: </w:t>
      </w:r>
      <w:r>
        <w:t>“</w:t>
      </w:r>
      <w:r w:rsidRPr="00F2748D">
        <w:t>virgem, filha do Egito</w:t>
      </w:r>
      <w:r>
        <w:t>”</w:t>
      </w:r>
      <w:r w:rsidRPr="00F2748D">
        <w:t xml:space="preserve">. O poema de Isaías 47. 1-4 é um </w:t>
      </w:r>
      <w:r w:rsidRPr="00F2748D">
        <w:rPr>
          <w:i/>
        </w:rPr>
        <w:t>qîna</w:t>
      </w:r>
      <w:r w:rsidRPr="00F2748D">
        <w:t xml:space="preserve">, ou seja, lamentação em ritmo dessimétrico. É o único exemplo no Dêutero-Isaías de um desses oráculos contra as nações que se encontram nos demais profetas; mas seu estilo lembra os oráculos de castigos contra </w:t>
      </w:r>
      <w:r>
        <w:t xml:space="preserve">a própria </w:t>
      </w:r>
      <w:r w:rsidRPr="00F2748D">
        <w:t>Jerusalém.</w:t>
      </w:r>
    </w:p>
    <w:p w:rsidR="00107A69" w:rsidRDefault="00107A69" w:rsidP="00107A69">
      <w:pPr>
        <w:jc w:val="both"/>
      </w:pPr>
      <w:r>
        <w:t>Já em Isaías 52. 1-2, os papéis são invertidos. Agora, o profeta se refere a Jerusalém, também personificada na mulher escrava, prestes a se libertar do jugo babilônico. O julgamento cumpriu-se na ruína de Jerusalém, por isso o tempo da restauração está próximo:</w:t>
      </w:r>
    </w:p>
    <w:p w:rsidR="00107A69" w:rsidRPr="00562CA9" w:rsidRDefault="00107A69" w:rsidP="00107A69">
      <w:pPr>
        <w:pStyle w:val="PargrafodaLista"/>
        <w:ind w:left="206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62C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(1)Desperta, desperta, veste-te da tua fortaleza, ó Sião; veste-te das tuas roupas formosas, ó Jerusalém, cidade santa, porque nunca mais entrará em ti nem incircunciso nem imundo. (2) Sacode-te do pó, levanta-te, e assenta-te, ó Jerusalém: solta-te das cadeias de teu pescoço, ó cativa filha de Sião. (Isaías 52. 1-2).</w:t>
      </w:r>
    </w:p>
    <w:p w:rsidR="00107A69" w:rsidRDefault="00107A69" w:rsidP="00107A69">
      <w:pPr>
        <w:pStyle w:val="PargrafodaLista"/>
        <w:ind w:left="2061"/>
        <w:rPr>
          <w:rFonts w:ascii="Times New Roman" w:hAnsi="Times New Roman"/>
          <w:color w:val="000000"/>
          <w:shd w:val="clear" w:color="auto" w:fill="FFFFFF"/>
        </w:rPr>
      </w:pPr>
    </w:p>
    <w:p w:rsidR="00107A69" w:rsidRDefault="00107A69" w:rsidP="00107A69">
      <w:pPr>
        <w:pStyle w:val="PargrafodaLista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As figuras aqui utilizadas possuem justamente um sentido contrário quando se referiram antes à Babilônia. Em vez de “desce”, agora </w:t>
      </w:r>
      <w:r w:rsidRPr="00AD637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“desperta”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r w:rsidRPr="00AD637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“assenta-te”.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vez de “assentar-se no chão e no pó”, agora </w:t>
      </w:r>
      <w:r w:rsidRPr="00AD637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“sacode-te do pó”.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vez de “não ser chamada tenra e delicada”, agora </w:t>
      </w:r>
      <w:r w:rsidRPr="00AD637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“veste-te das tuas roupas formosas”.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Jerusalém aparece ainda como mulher cativa e como cidade, mas prestes a ser libertada. Como mulher, queixa-se da falta de filhos; como cidade, queixa-se das suas ruínas (capítulo 54), como afirma Schokel &amp; Sicre (1988). Ambas as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coisas serão superadas, graças ao sofrimento do Servo de Javé, figura que não está no escopo deste trabalho.</w:t>
      </w:r>
    </w:p>
    <w:p w:rsidR="00107A69" w:rsidRDefault="00107A69" w:rsidP="00107A69">
      <w:pPr>
        <w:pStyle w:val="PargrafodaLista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 uma linguagem feminina, a cidade entorpecida devia despertar e começar a compreender; agora, tem de levantar-se, assear-se e vestir-se. A mudança de vestido inaugura uma etapa alegre e gloriosa. A nova era é a era da liberdade recuperada após a escravidão de uma escrava de guerra. Sião vai recuperar seu caráter sacro: incircuncisos e impuros foram, sobretudo, os inimigos que a invadiram e arrasaram: “profanaram a sua habitação”, “profanaram o seu santo templo” (Salmos 74. 7; 79. 1); Jerusalém é a cidade santa (Isaías 48. 2).</w:t>
      </w:r>
    </w:p>
    <w:p w:rsidR="00107A69" w:rsidRDefault="00107A69" w:rsidP="00107A69">
      <w:pPr>
        <w:pStyle w:val="PargrafodaLista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7A69" w:rsidRDefault="00107A69" w:rsidP="00107A69">
      <w:pPr>
        <w:pStyle w:val="PargrafodaLista"/>
        <w:ind w:left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2CA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Considerações finais </w:t>
      </w:r>
    </w:p>
    <w:p w:rsidR="00107A69" w:rsidRDefault="00107A69" w:rsidP="00107A69">
      <w:pPr>
        <w:pStyle w:val="PargrafodaLista"/>
        <w:ind w:left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07A69" w:rsidRPr="00E86FF1" w:rsidRDefault="00107A69" w:rsidP="00107A69">
      <w:pPr>
        <w:pStyle w:val="PargrafodaLista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6F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escravidão dos prisioneiros de guerra seguia um padrão mais ou menos comum nas civilizações antigas. Mas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de acordo com o modelo dominante de uma sociedade patriarcal, </w:t>
      </w:r>
      <w:r w:rsidRPr="00E86F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as mulheres sempre foram as maiores vítimas das guerras nos templos bíblicos. Eliseu acusa Hazael de pretender rasgar o ventre das mulheres grávidas em Israel (2Rs 8.12). Além da escravidão, elas eram estupradas (e nisso não se difere muito dos tempos modernos). Até mesmo o estupro era utilizado no texto bíblico como castigo para escravas. Exatamente nesse contexto da ideologia bélica, alguns textos proféticos utilizam a metáfora da mulher escravizada para ilustrar a condição de um povo dominado por algum império. Trata-se de um subtexto que será sobejamente utilizado pelos profetas e pelos grupos proféticos a partir do final do exílio, após a ascensão de Ciro, como em Isaías </w:t>
      </w:r>
      <w:r w:rsidRPr="00E86FF1">
        <w:rPr>
          <w:rFonts w:ascii="Times New Roman" w:hAnsi="Times New Roman"/>
          <w:sz w:val="24"/>
          <w:szCs w:val="24"/>
        </w:rPr>
        <w:t>47.1-4 e 52.1-2, que retratam Babilônia e Jerusalém (ou Sião) como figuras femininas, a primeira prestes a ser escravizada e a segunda, prestes a se libertar do jugo estrangeiro.</w:t>
      </w:r>
    </w:p>
    <w:p w:rsidR="00107A69" w:rsidRDefault="00107A69" w:rsidP="00107A69">
      <w:pPr>
        <w:pStyle w:val="PargrafodaLista"/>
        <w:ind w:left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07A69" w:rsidRDefault="00107A69" w:rsidP="00107A69">
      <w:pPr>
        <w:rPr>
          <w:b/>
        </w:rPr>
      </w:pPr>
      <w:r w:rsidRPr="00AD38BC">
        <w:rPr>
          <w:b/>
        </w:rPr>
        <w:t>Referências</w:t>
      </w:r>
    </w:p>
    <w:p w:rsidR="00107A69" w:rsidRPr="00E86FF1" w:rsidRDefault="00107A69" w:rsidP="00107A69">
      <w:r w:rsidRPr="00E86FF1">
        <w:t>Bíblia de Jerusalém. São Paulo: Paulus, 2001.</w:t>
      </w:r>
    </w:p>
    <w:p w:rsidR="00107A69" w:rsidRPr="005A7F5F" w:rsidRDefault="00107A69" w:rsidP="00107A69">
      <w:pPr>
        <w:rPr>
          <w:lang w:val="en-US"/>
        </w:rPr>
      </w:pPr>
      <w:r w:rsidRPr="005A7F5F">
        <w:rPr>
          <w:lang w:val="en-US"/>
        </w:rPr>
        <w:t>EAGLETON, T. Ideology. New York: Logman, 1994.</w:t>
      </w:r>
    </w:p>
    <w:p w:rsidR="00107A69" w:rsidRPr="007312EE" w:rsidRDefault="00107A69" w:rsidP="00107A69">
      <w:r w:rsidRPr="007312EE">
        <w:t xml:space="preserve">ECO, U. A Estrutura Ausente. </w:t>
      </w:r>
      <w:r>
        <w:t>São Paulo: Perspectiva, 2013.</w:t>
      </w:r>
    </w:p>
    <w:p w:rsidR="00107A69" w:rsidRDefault="00107A69" w:rsidP="00107A69">
      <w:r>
        <w:t>NAKANOSE, Shigeyuki &amp; PEDRO, Enilda de Paula. Como ler o Segundo Isaías (40-55); da semente esmagada brota nova vida. São Paulo: Paulus, 2014.</w:t>
      </w:r>
    </w:p>
    <w:p w:rsidR="00107A69" w:rsidRDefault="00107A69" w:rsidP="00107A69">
      <w:r w:rsidRPr="00AD38BC">
        <w:rPr>
          <w:lang w:val="en-US"/>
        </w:rPr>
        <w:t xml:space="preserve">SCHOKEL, L. </w:t>
      </w:r>
      <w:r>
        <w:rPr>
          <w:lang w:val="en-US"/>
        </w:rPr>
        <w:t xml:space="preserve">Alonso &amp; J. L. SICRE. </w:t>
      </w:r>
      <w:r w:rsidRPr="00AD38BC">
        <w:t xml:space="preserve">Profetas I (Isaías e Jeremias). </w:t>
      </w:r>
      <w:r>
        <w:t>São Paulo: Paulus, 2012.</w:t>
      </w:r>
    </w:p>
    <w:p w:rsidR="00107A69" w:rsidRDefault="00107A69" w:rsidP="00107A69">
      <w:r>
        <w:t>SISTO, Celso. A leitura além do óbvio: subtexto, texto, contexto (2017). Disponível em &lt;</w:t>
      </w:r>
      <w:hyperlink r:id="rId9" w:history="1">
        <w:r w:rsidRPr="00380B2E">
          <w:rPr>
            <w:rStyle w:val="Hyperlink"/>
            <w:rFonts w:ascii="Helvetica" w:hAnsi="Helvetica" w:cs="Helvetica"/>
            <w:sz w:val="21"/>
            <w:szCs w:val="21"/>
          </w:rPr>
          <w:t>http://www.mundoleitura.com.br/2016/04/a-leitura-alem-do-obvio-subtexto-texto-contexto/</w:t>
        </w:r>
      </w:hyperlink>
      <w:r w:rsidRPr="00AD38BC">
        <w:rPr>
          <w:rStyle w:val="Hyperlink"/>
          <w:rFonts w:ascii="Helvetica" w:hAnsi="Helvetica" w:cs="Helvetica"/>
          <w:color w:val="auto"/>
          <w:sz w:val="21"/>
          <w:szCs w:val="21"/>
          <w:u w:val="none"/>
        </w:rPr>
        <w:t>&gt;</w:t>
      </w:r>
      <w:r>
        <w:rPr>
          <w:rStyle w:val="Hyperlink"/>
          <w:rFonts w:ascii="Helvetica" w:hAnsi="Helvetica" w:cs="Helvetica"/>
          <w:color w:val="auto"/>
          <w:sz w:val="21"/>
          <w:szCs w:val="21"/>
          <w:u w:val="none"/>
        </w:rPr>
        <w:t xml:space="preserve"> Acessado em 03.09.2017.</w:t>
      </w:r>
    </w:p>
    <w:p w:rsidR="00E34E1D" w:rsidRDefault="00E34E1D" w:rsidP="00320E8B">
      <w:pPr>
        <w:spacing w:after="240" w:line="360" w:lineRule="auto"/>
        <w:jc w:val="both"/>
        <w:rPr>
          <w:rFonts w:ascii="Lucida Sans" w:hAnsi="Lucida Sans"/>
          <w:sz w:val="20"/>
          <w:szCs w:val="20"/>
        </w:rPr>
      </w:pPr>
    </w:p>
    <w:p w:rsidR="0000054A" w:rsidRPr="00320E8B" w:rsidRDefault="0000054A" w:rsidP="00320E8B">
      <w:pPr>
        <w:spacing w:after="240" w:line="360" w:lineRule="auto"/>
        <w:jc w:val="both"/>
        <w:rPr>
          <w:rFonts w:ascii="Lucida Sans" w:hAnsi="Lucida Sans"/>
          <w:sz w:val="20"/>
          <w:szCs w:val="20"/>
        </w:rPr>
      </w:pPr>
    </w:p>
    <w:sectPr w:rsidR="0000054A" w:rsidRPr="00320E8B" w:rsidSect="00107A69">
      <w:pgSz w:w="11906" w:h="16838"/>
      <w:pgMar w:top="899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A9" w:rsidRDefault="00904FA9" w:rsidP="00EF4F37">
      <w:r>
        <w:separator/>
      </w:r>
    </w:p>
  </w:endnote>
  <w:endnote w:type="continuationSeparator" w:id="0">
    <w:p w:rsidR="00904FA9" w:rsidRDefault="00904FA9" w:rsidP="00EF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A9" w:rsidRDefault="00904FA9" w:rsidP="00EF4F37">
      <w:r>
        <w:separator/>
      </w:r>
    </w:p>
  </w:footnote>
  <w:footnote w:type="continuationSeparator" w:id="0">
    <w:p w:rsidR="00904FA9" w:rsidRDefault="00904FA9" w:rsidP="00EF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EF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0000007"/>
    <w:multiLevelType w:val="single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5164634"/>
    <w:multiLevelType w:val="hybridMultilevel"/>
    <w:tmpl w:val="F0BCDE6A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DBC1631"/>
    <w:multiLevelType w:val="hybridMultilevel"/>
    <w:tmpl w:val="2838342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FD496F"/>
    <w:multiLevelType w:val="hybridMultilevel"/>
    <w:tmpl w:val="74BA5D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C712E"/>
    <w:multiLevelType w:val="hybridMultilevel"/>
    <w:tmpl w:val="D2882C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E042D"/>
    <w:multiLevelType w:val="hybridMultilevel"/>
    <w:tmpl w:val="38FA4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805EF"/>
    <w:multiLevelType w:val="hybridMultilevel"/>
    <w:tmpl w:val="BA364E86"/>
    <w:lvl w:ilvl="0" w:tplc="0416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3DF5657"/>
    <w:multiLevelType w:val="hybridMultilevel"/>
    <w:tmpl w:val="20AE3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94001"/>
    <w:multiLevelType w:val="hybridMultilevel"/>
    <w:tmpl w:val="3D380A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2F4F"/>
    <w:multiLevelType w:val="hybridMultilevel"/>
    <w:tmpl w:val="83F245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24BE"/>
    <w:multiLevelType w:val="hybridMultilevel"/>
    <w:tmpl w:val="8C2280D8"/>
    <w:lvl w:ilvl="0" w:tplc="45C29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B730C7"/>
    <w:multiLevelType w:val="multilevel"/>
    <w:tmpl w:val="1324D3D6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CE6742B"/>
    <w:multiLevelType w:val="hybridMultilevel"/>
    <w:tmpl w:val="C6A2BE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F7CFB"/>
    <w:multiLevelType w:val="hybridMultilevel"/>
    <w:tmpl w:val="0602E536"/>
    <w:lvl w:ilvl="0" w:tplc="45C29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A2988"/>
    <w:multiLevelType w:val="hybridMultilevel"/>
    <w:tmpl w:val="29169E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62488"/>
    <w:multiLevelType w:val="hybridMultilevel"/>
    <w:tmpl w:val="38E4F7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7459F"/>
    <w:multiLevelType w:val="hybridMultilevel"/>
    <w:tmpl w:val="B9BCF6A2"/>
    <w:lvl w:ilvl="0" w:tplc="D6D08E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4C4BA7"/>
    <w:multiLevelType w:val="hybridMultilevel"/>
    <w:tmpl w:val="FB14BB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20E85"/>
    <w:multiLevelType w:val="hybridMultilevel"/>
    <w:tmpl w:val="7B808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11282"/>
    <w:multiLevelType w:val="hybridMultilevel"/>
    <w:tmpl w:val="15908FE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E0B62"/>
    <w:multiLevelType w:val="hybridMultilevel"/>
    <w:tmpl w:val="B21C4BA8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20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  <w:num w:numId="14">
    <w:abstractNumId w:val="19"/>
  </w:num>
  <w:num w:numId="15">
    <w:abstractNumId w:val="16"/>
  </w:num>
  <w:num w:numId="16">
    <w:abstractNumId w:val="24"/>
  </w:num>
  <w:num w:numId="17">
    <w:abstractNumId w:val="23"/>
  </w:num>
  <w:num w:numId="18">
    <w:abstractNumId w:val="18"/>
  </w:num>
  <w:num w:numId="19">
    <w:abstractNumId w:val="14"/>
  </w:num>
  <w:num w:numId="20">
    <w:abstractNumId w:val="7"/>
  </w:num>
  <w:num w:numId="21">
    <w:abstractNumId w:val="26"/>
  </w:num>
  <w:num w:numId="22">
    <w:abstractNumId w:val="17"/>
  </w:num>
  <w:num w:numId="23">
    <w:abstractNumId w:val="21"/>
  </w:num>
  <w:num w:numId="24">
    <w:abstractNumId w:val="22"/>
  </w:num>
  <w:num w:numId="25">
    <w:abstractNumId w:val="25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4"/>
    <w:rsid w:val="0000054A"/>
    <w:rsid w:val="00007A84"/>
    <w:rsid w:val="00033F2B"/>
    <w:rsid w:val="00044A87"/>
    <w:rsid w:val="000564C6"/>
    <w:rsid w:val="00056CA4"/>
    <w:rsid w:val="00092BDF"/>
    <w:rsid w:val="000B0CE6"/>
    <w:rsid w:val="000E1E94"/>
    <w:rsid w:val="000E1ED6"/>
    <w:rsid w:val="001030CC"/>
    <w:rsid w:val="00107A69"/>
    <w:rsid w:val="0011541B"/>
    <w:rsid w:val="00132CB4"/>
    <w:rsid w:val="0017629A"/>
    <w:rsid w:val="001B3E4E"/>
    <w:rsid w:val="00206C4F"/>
    <w:rsid w:val="00222A3C"/>
    <w:rsid w:val="002336CD"/>
    <w:rsid w:val="00246778"/>
    <w:rsid w:val="00263E0F"/>
    <w:rsid w:val="0027410F"/>
    <w:rsid w:val="00282BC5"/>
    <w:rsid w:val="00290E29"/>
    <w:rsid w:val="00294A53"/>
    <w:rsid w:val="002C378F"/>
    <w:rsid w:val="002D7CC4"/>
    <w:rsid w:val="003016D5"/>
    <w:rsid w:val="00317F93"/>
    <w:rsid w:val="00320E8B"/>
    <w:rsid w:val="00322BEB"/>
    <w:rsid w:val="003555B8"/>
    <w:rsid w:val="00375201"/>
    <w:rsid w:val="00376AC5"/>
    <w:rsid w:val="00382AD6"/>
    <w:rsid w:val="00387B5E"/>
    <w:rsid w:val="003A6B55"/>
    <w:rsid w:val="003B0B1D"/>
    <w:rsid w:val="003C5C1A"/>
    <w:rsid w:val="003D59F5"/>
    <w:rsid w:val="003E3A8D"/>
    <w:rsid w:val="003E643C"/>
    <w:rsid w:val="003F11A0"/>
    <w:rsid w:val="00446303"/>
    <w:rsid w:val="00465FBF"/>
    <w:rsid w:val="004C1919"/>
    <w:rsid w:val="004C2A1A"/>
    <w:rsid w:val="004D0046"/>
    <w:rsid w:val="004D3685"/>
    <w:rsid w:val="004D45CA"/>
    <w:rsid w:val="004E6ABA"/>
    <w:rsid w:val="004F7214"/>
    <w:rsid w:val="00504495"/>
    <w:rsid w:val="005118E5"/>
    <w:rsid w:val="00544149"/>
    <w:rsid w:val="00547DCB"/>
    <w:rsid w:val="00555AFD"/>
    <w:rsid w:val="0057272E"/>
    <w:rsid w:val="00582747"/>
    <w:rsid w:val="00584B26"/>
    <w:rsid w:val="005A0FB5"/>
    <w:rsid w:val="0061277A"/>
    <w:rsid w:val="00616A09"/>
    <w:rsid w:val="00624208"/>
    <w:rsid w:val="00660110"/>
    <w:rsid w:val="006A1570"/>
    <w:rsid w:val="006A2A21"/>
    <w:rsid w:val="006B4318"/>
    <w:rsid w:val="006E4494"/>
    <w:rsid w:val="006E517B"/>
    <w:rsid w:val="006E67A1"/>
    <w:rsid w:val="007031E6"/>
    <w:rsid w:val="00710677"/>
    <w:rsid w:val="007117E3"/>
    <w:rsid w:val="007369BE"/>
    <w:rsid w:val="0074073E"/>
    <w:rsid w:val="00742F79"/>
    <w:rsid w:val="00744C3F"/>
    <w:rsid w:val="00745EBF"/>
    <w:rsid w:val="0074722B"/>
    <w:rsid w:val="00773FDD"/>
    <w:rsid w:val="00787F85"/>
    <w:rsid w:val="007A4EAF"/>
    <w:rsid w:val="007B6A8B"/>
    <w:rsid w:val="007C73E9"/>
    <w:rsid w:val="007E0F01"/>
    <w:rsid w:val="00826948"/>
    <w:rsid w:val="00836B04"/>
    <w:rsid w:val="00843A60"/>
    <w:rsid w:val="008D40C5"/>
    <w:rsid w:val="008E4BA1"/>
    <w:rsid w:val="008F14B6"/>
    <w:rsid w:val="00904478"/>
    <w:rsid w:val="00904FA9"/>
    <w:rsid w:val="00905DD9"/>
    <w:rsid w:val="00914537"/>
    <w:rsid w:val="009213C1"/>
    <w:rsid w:val="00932776"/>
    <w:rsid w:val="0093416E"/>
    <w:rsid w:val="009435E4"/>
    <w:rsid w:val="0095671A"/>
    <w:rsid w:val="0096760B"/>
    <w:rsid w:val="00974DC7"/>
    <w:rsid w:val="009903A4"/>
    <w:rsid w:val="00995AFE"/>
    <w:rsid w:val="009A53EA"/>
    <w:rsid w:val="009C16DE"/>
    <w:rsid w:val="009D7939"/>
    <w:rsid w:val="009E1CAA"/>
    <w:rsid w:val="009F03B6"/>
    <w:rsid w:val="009F2D0E"/>
    <w:rsid w:val="00A328DA"/>
    <w:rsid w:val="00A377DD"/>
    <w:rsid w:val="00A378BC"/>
    <w:rsid w:val="00A44886"/>
    <w:rsid w:val="00A512EE"/>
    <w:rsid w:val="00A54282"/>
    <w:rsid w:val="00A54D26"/>
    <w:rsid w:val="00A54F1A"/>
    <w:rsid w:val="00A82245"/>
    <w:rsid w:val="00A87A46"/>
    <w:rsid w:val="00A942CA"/>
    <w:rsid w:val="00AA55D0"/>
    <w:rsid w:val="00AC0221"/>
    <w:rsid w:val="00AC1711"/>
    <w:rsid w:val="00AC28B9"/>
    <w:rsid w:val="00AC2DB1"/>
    <w:rsid w:val="00AC63B3"/>
    <w:rsid w:val="00B15459"/>
    <w:rsid w:val="00B252BF"/>
    <w:rsid w:val="00B2779A"/>
    <w:rsid w:val="00B41BE7"/>
    <w:rsid w:val="00B444F4"/>
    <w:rsid w:val="00B71D61"/>
    <w:rsid w:val="00BA28EE"/>
    <w:rsid w:val="00BA50A7"/>
    <w:rsid w:val="00BB1EF6"/>
    <w:rsid w:val="00BD40E2"/>
    <w:rsid w:val="00BF499C"/>
    <w:rsid w:val="00C3208E"/>
    <w:rsid w:val="00C61836"/>
    <w:rsid w:val="00C724D2"/>
    <w:rsid w:val="00C72FA8"/>
    <w:rsid w:val="00C82A0D"/>
    <w:rsid w:val="00CD19E2"/>
    <w:rsid w:val="00CD5BEE"/>
    <w:rsid w:val="00CF5799"/>
    <w:rsid w:val="00D0773D"/>
    <w:rsid w:val="00D253F5"/>
    <w:rsid w:val="00D306AE"/>
    <w:rsid w:val="00D31FA1"/>
    <w:rsid w:val="00D3538B"/>
    <w:rsid w:val="00D50B9A"/>
    <w:rsid w:val="00D60556"/>
    <w:rsid w:val="00D62E52"/>
    <w:rsid w:val="00D638F5"/>
    <w:rsid w:val="00D83584"/>
    <w:rsid w:val="00D83E23"/>
    <w:rsid w:val="00DC5D73"/>
    <w:rsid w:val="00E313CE"/>
    <w:rsid w:val="00E34E1D"/>
    <w:rsid w:val="00E357BA"/>
    <w:rsid w:val="00E3682B"/>
    <w:rsid w:val="00E422C6"/>
    <w:rsid w:val="00E5027A"/>
    <w:rsid w:val="00E650E0"/>
    <w:rsid w:val="00E90F6D"/>
    <w:rsid w:val="00E91F8B"/>
    <w:rsid w:val="00EA4324"/>
    <w:rsid w:val="00ED0218"/>
    <w:rsid w:val="00ED2822"/>
    <w:rsid w:val="00EF4F37"/>
    <w:rsid w:val="00F117AD"/>
    <w:rsid w:val="00F223FD"/>
    <w:rsid w:val="00F268F3"/>
    <w:rsid w:val="00F26AA2"/>
    <w:rsid w:val="00F37111"/>
    <w:rsid w:val="00F4132A"/>
    <w:rsid w:val="00F742A5"/>
    <w:rsid w:val="00F762D0"/>
    <w:rsid w:val="00FA28BF"/>
    <w:rsid w:val="00FC18C2"/>
    <w:rsid w:val="00FD2949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961B08-8F75-4974-8F4D-93FD9A9F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84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320E8B"/>
    <w:pPr>
      <w:keepNext/>
      <w:outlineLvl w:val="2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28BF"/>
    <w:rPr>
      <w:color w:val="000080"/>
      <w:u w:val="single"/>
    </w:rPr>
  </w:style>
  <w:style w:type="character" w:customStyle="1" w:styleId="Estilo3">
    <w:name w:val="Estilo3"/>
    <w:rsid w:val="00FA28BF"/>
    <w:rPr>
      <w:color w:val="0000FF"/>
      <w:sz w:val="20"/>
      <w:u w:val="single"/>
    </w:rPr>
  </w:style>
  <w:style w:type="paragraph" w:customStyle="1" w:styleId="Estilo">
    <w:name w:val="Estilo"/>
    <w:rsid w:val="00FA28BF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orpodetexto">
    <w:name w:val="Body Text"/>
    <w:basedOn w:val="Normal"/>
    <w:link w:val="CorpodetextoChar"/>
    <w:rsid w:val="00246778"/>
    <w:pPr>
      <w:suppressAutoHyphens/>
      <w:spacing w:after="120"/>
    </w:pPr>
    <w:rPr>
      <w:lang w:val="x-none" w:eastAsia="ar-SA"/>
    </w:rPr>
  </w:style>
  <w:style w:type="character" w:customStyle="1" w:styleId="CorpodetextoChar">
    <w:name w:val="Corpo de texto Char"/>
    <w:link w:val="Corpodetexto"/>
    <w:rsid w:val="00246778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2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6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660110"/>
    <w:rPr>
      <w:b/>
      <w:bCs/>
    </w:rPr>
  </w:style>
  <w:style w:type="paragraph" w:styleId="NormalWeb">
    <w:name w:val="Normal (Web)"/>
    <w:basedOn w:val="Normal"/>
    <w:uiPriority w:val="99"/>
    <w:rsid w:val="00660110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rpodetexto0">
    <w:name w:val="corpodetexto"/>
    <w:basedOn w:val="Normal"/>
    <w:rsid w:val="00660110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">
    <w:name w:val="Default"/>
    <w:rsid w:val="006601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F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4F37"/>
    <w:rPr>
      <w:sz w:val="24"/>
      <w:szCs w:val="24"/>
    </w:rPr>
  </w:style>
  <w:style w:type="paragraph" w:styleId="Rodap">
    <w:name w:val="footer"/>
    <w:basedOn w:val="Normal"/>
    <w:link w:val="RodapChar"/>
    <w:rsid w:val="00EF4F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4F37"/>
    <w:rPr>
      <w:sz w:val="24"/>
      <w:szCs w:val="24"/>
    </w:rPr>
  </w:style>
  <w:style w:type="paragraph" w:styleId="Textodebalo">
    <w:name w:val="Balloon Text"/>
    <w:basedOn w:val="Normal"/>
    <w:link w:val="TextodebaloChar"/>
    <w:rsid w:val="003E643C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link w:val="Textodebalo"/>
    <w:rsid w:val="003E643C"/>
    <w:rPr>
      <w:rFonts w:ascii="Arial" w:hAnsi="Arial" w:cs="Arial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rsid w:val="00EA43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4324"/>
  </w:style>
  <w:style w:type="character" w:styleId="Refdenotaderodap">
    <w:name w:val="footnote reference"/>
    <w:uiPriority w:val="99"/>
    <w:rsid w:val="00EA4324"/>
    <w:rPr>
      <w:vertAlign w:val="superscript"/>
    </w:rPr>
  </w:style>
  <w:style w:type="character" w:customStyle="1" w:styleId="Ttulo3Char">
    <w:name w:val="Título 3 Char"/>
    <w:link w:val="Ttulo3"/>
    <w:rsid w:val="00320E8B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is/47/1-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ndoleitura.com.br/2016/04/a-leitura-alem-do-obvio-subtexto-texto-context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F3CF-8BCE-4BBB-85E6-D63409A7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1944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METODISTA DE SÃO PAULO</vt:lpstr>
    </vt:vector>
  </TitlesOfParts>
  <Company>Kille®Soft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METODISTA DE SÃO PAULO</dc:title>
  <dc:creator>Ariana</dc:creator>
  <cp:lastModifiedBy>Usuário do Windows</cp:lastModifiedBy>
  <cp:revision>4</cp:revision>
  <cp:lastPrinted>2014-12-09T23:06:00Z</cp:lastPrinted>
  <dcterms:created xsi:type="dcterms:W3CDTF">2017-09-04T13:02:00Z</dcterms:created>
  <dcterms:modified xsi:type="dcterms:W3CDTF">2019-05-22T13:03:00Z</dcterms:modified>
</cp:coreProperties>
</file>