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667" w:rsidRPr="004D1045" w:rsidRDefault="004D1045" w:rsidP="004F44CA">
      <w:pPr>
        <w:rPr>
          <w:rFonts w:ascii="Lucida Sans" w:hAnsi="Lucida Sans" w:cs="Verdana"/>
          <w:b/>
          <w:sz w:val="44"/>
          <w:szCs w:val="44"/>
        </w:rPr>
      </w:pPr>
      <w:r w:rsidRPr="004D1045">
        <w:rPr>
          <w:rFonts w:ascii="Lucida Sans" w:hAnsi="Lucida Sans" w:cs="Verdana"/>
          <w:b/>
          <w:sz w:val="44"/>
          <w:szCs w:val="44"/>
        </w:rPr>
        <w:t>A PROFECIA EM ISRAEL E EM JUDÁ</w:t>
      </w:r>
    </w:p>
    <w:p w:rsidR="004D1045" w:rsidRDefault="004D1045" w:rsidP="004F44CA">
      <w:pPr>
        <w:rPr>
          <w:rFonts w:ascii="Lucida Sans" w:hAnsi="Lucida Sans" w:cs="Verdana"/>
          <w:sz w:val="20"/>
          <w:szCs w:val="20"/>
        </w:rPr>
      </w:pPr>
    </w:p>
    <w:p w:rsidR="004D1045" w:rsidRDefault="004D1045" w:rsidP="004F44CA">
      <w:pPr>
        <w:rPr>
          <w:rFonts w:ascii="Lucida Sans" w:hAnsi="Lucida Sans" w:cs="Verdana"/>
          <w:sz w:val="20"/>
          <w:szCs w:val="20"/>
        </w:rPr>
      </w:pPr>
    </w:p>
    <w:p w:rsidR="00BA4065" w:rsidRDefault="00E36667" w:rsidP="004F44CA">
      <w:pPr>
        <w:rPr>
          <w:rFonts w:ascii="Lucida Sans" w:hAnsi="Lucida Sans" w:cs="Verdana"/>
          <w:sz w:val="20"/>
          <w:szCs w:val="20"/>
        </w:rPr>
      </w:pPr>
      <w:bookmarkStart w:id="0" w:name="_GoBack"/>
      <w:bookmarkEnd w:id="0"/>
      <w:r>
        <w:rPr>
          <w:rFonts w:ascii="Lucida Sans" w:hAnsi="Lucida Sans" w:cs="Verdana"/>
          <w:sz w:val="20"/>
          <w:szCs w:val="20"/>
        </w:rPr>
        <w:t xml:space="preserve">(2) </w:t>
      </w:r>
      <w:r w:rsidR="00BA4065">
        <w:rPr>
          <w:rFonts w:ascii="Lucida Sans" w:hAnsi="Lucida Sans" w:cs="Verdana"/>
          <w:sz w:val="20"/>
          <w:szCs w:val="20"/>
        </w:rPr>
        <w:t xml:space="preserve"> </w:t>
      </w:r>
      <w:r>
        <w:rPr>
          <w:rFonts w:ascii="Lucida Sans" w:hAnsi="Lucida Sans" w:cs="Verdana"/>
          <w:sz w:val="20"/>
          <w:szCs w:val="20"/>
        </w:rPr>
        <w:t>A tradição profética do Norte</w:t>
      </w:r>
      <w:r w:rsidR="00753671">
        <w:rPr>
          <w:rFonts w:ascii="Lucida Sans" w:hAnsi="Lucida Sans" w:cs="Verdana"/>
          <w:sz w:val="20"/>
          <w:szCs w:val="20"/>
        </w:rPr>
        <w:t xml:space="preserve">, </w:t>
      </w:r>
      <w:r w:rsidR="00C02172">
        <w:rPr>
          <w:rFonts w:ascii="Lucida Sans" w:hAnsi="Lucida Sans" w:cs="Verdana"/>
          <w:sz w:val="20"/>
          <w:szCs w:val="20"/>
        </w:rPr>
        <w:t xml:space="preserve">mesmo passando pela editoração deuteronomista, </w:t>
      </w:r>
      <w:r>
        <w:rPr>
          <w:rFonts w:ascii="Lucida Sans" w:hAnsi="Lucida Sans" w:cs="Verdana"/>
          <w:sz w:val="20"/>
          <w:szCs w:val="20"/>
        </w:rPr>
        <w:t xml:space="preserve">apresenta um quadro bem coerente de padrões de comportamento, formas comuns </w:t>
      </w:r>
      <w:r w:rsidR="00692529">
        <w:rPr>
          <w:rFonts w:ascii="Lucida Sans" w:hAnsi="Lucida Sans" w:cs="Verdana"/>
          <w:sz w:val="20"/>
          <w:szCs w:val="20"/>
        </w:rPr>
        <w:t xml:space="preserve">e contínuas </w:t>
      </w:r>
      <w:r>
        <w:rPr>
          <w:rFonts w:ascii="Lucida Sans" w:hAnsi="Lucida Sans" w:cs="Verdana"/>
          <w:sz w:val="20"/>
          <w:szCs w:val="20"/>
        </w:rPr>
        <w:t xml:space="preserve">sobre a relação entre profecia e sociedade em várias fases da história de Israel. Encontramos nestes profetas </w:t>
      </w:r>
      <w:r w:rsidR="00692529">
        <w:rPr>
          <w:rFonts w:ascii="Lucida Sans" w:hAnsi="Lucida Sans" w:cs="Verdana"/>
          <w:sz w:val="20"/>
          <w:szCs w:val="20"/>
        </w:rPr>
        <w:t xml:space="preserve">um </w:t>
      </w:r>
      <w:r w:rsidRPr="00753671">
        <w:rPr>
          <w:rFonts w:ascii="Lucida Sans" w:hAnsi="Lucida Sans" w:cs="Verdana"/>
          <w:i/>
          <w:sz w:val="20"/>
          <w:szCs w:val="20"/>
        </w:rPr>
        <w:t>discurso estereotipado</w:t>
      </w:r>
      <w:r w:rsidR="00692529">
        <w:rPr>
          <w:rFonts w:ascii="Lucida Sans" w:hAnsi="Lucida Sans" w:cs="Verdana"/>
          <w:sz w:val="20"/>
          <w:szCs w:val="20"/>
        </w:rPr>
        <w:t>, como</w:t>
      </w:r>
      <w:r w:rsidR="00BA4065">
        <w:rPr>
          <w:rFonts w:ascii="Lucida Sans" w:hAnsi="Lucida Sans" w:cs="Verdana"/>
          <w:sz w:val="20"/>
          <w:szCs w:val="20"/>
        </w:rPr>
        <w:t>, por exemplo,</w:t>
      </w:r>
      <w:r w:rsidR="00692529">
        <w:rPr>
          <w:rFonts w:ascii="Lucida Sans" w:hAnsi="Lucida Sans" w:cs="Verdana"/>
          <w:sz w:val="20"/>
          <w:szCs w:val="20"/>
        </w:rPr>
        <w:t xml:space="preserve"> o </w:t>
      </w:r>
      <w:r w:rsidR="00692529" w:rsidRPr="00753671">
        <w:rPr>
          <w:rFonts w:ascii="Lucida Sans" w:hAnsi="Lucida Sans" w:cs="Verdana"/>
          <w:i/>
          <w:sz w:val="20"/>
          <w:szCs w:val="20"/>
        </w:rPr>
        <w:t>“anúncio de desastre a indivíduos”</w:t>
      </w:r>
      <w:r>
        <w:rPr>
          <w:rFonts w:ascii="Lucida Sans" w:hAnsi="Lucida Sans" w:cs="Verdana"/>
          <w:sz w:val="20"/>
          <w:szCs w:val="20"/>
        </w:rPr>
        <w:t xml:space="preserve"> e um vocabulário próprio</w:t>
      </w:r>
      <w:r w:rsidR="00BA4065">
        <w:rPr>
          <w:rFonts w:ascii="Lucida Sans" w:hAnsi="Lucida Sans" w:cs="Verdana"/>
          <w:sz w:val="20"/>
          <w:szCs w:val="20"/>
        </w:rPr>
        <w:t xml:space="preserve">, como o </w:t>
      </w:r>
      <w:r w:rsidR="002122B0">
        <w:rPr>
          <w:rFonts w:ascii="Lucida Sans" w:hAnsi="Lucida Sans" w:cs="Verdana"/>
          <w:sz w:val="20"/>
          <w:szCs w:val="20"/>
        </w:rPr>
        <w:t xml:space="preserve">uso comum dos títulos de </w:t>
      </w:r>
      <w:r w:rsidR="002122B0" w:rsidRPr="00753671">
        <w:rPr>
          <w:rFonts w:ascii="Lucida Sans" w:hAnsi="Lucida Sans" w:cs="Verdana"/>
          <w:i/>
          <w:sz w:val="20"/>
          <w:szCs w:val="20"/>
        </w:rPr>
        <w:t>nabî</w:t>
      </w:r>
      <w:r w:rsidR="002122B0">
        <w:rPr>
          <w:rFonts w:ascii="Lucida Sans" w:hAnsi="Lucida Sans" w:cs="Verdana"/>
          <w:sz w:val="20"/>
          <w:szCs w:val="20"/>
        </w:rPr>
        <w:t xml:space="preserve"> - e não de </w:t>
      </w:r>
      <w:r w:rsidR="002122B0" w:rsidRPr="00753671">
        <w:rPr>
          <w:rFonts w:ascii="Lucida Sans" w:hAnsi="Lucida Sans" w:cs="Verdana"/>
          <w:i/>
          <w:sz w:val="20"/>
          <w:szCs w:val="20"/>
        </w:rPr>
        <w:t>ro’eh</w:t>
      </w:r>
      <w:r w:rsidR="002122B0">
        <w:rPr>
          <w:rFonts w:ascii="Lucida Sans" w:hAnsi="Lucida Sans" w:cs="Verdana"/>
          <w:sz w:val="20"/>
          <w:szCs w:val="20"/>
        </w:rPr>
        <w:t xml:space="preserve"> -, </w:t>
      </w:r>
      <w:r w:rsidR="002122B0" w:rsidRPr="00753671">
        <w:rPr>
          <w:rFonts w:ascii="Lucida Sans" w:hAnsi="Lucida Sans" w:cs="Verdana"/>
          <w:i/>
          <w:sz w:val="20"/>
          <w:szCs w:val="20"/>
        </w:rPr>
        <w:t>homens de Deus</w:t>
      </w:r>
      <w:r w:rsidR="002122B0">
        <w:rPr>
          <w:rFonts w:ascii="Lucida Sans" w:hAnsi="Lucida Sans" w:cs="Verdana"/>
          <w:sz w:val="20"/>
          <w:szCs w:val="20"/>
        </w:rPr>
        <w:t xml:space="preserve">, </w:t>
      </w:r>
      <w:r w:rsidR="002122B0" w:rsidRPr="00753671">
        <w:rPr>
          <w:rFonts w:ascii="Lucida Sans" w:hAnsi="Lucida Sans" w:cs="Verdana"/>
          <w:i/>
          <w:sz w:val="20"/>
          <w:szCs w:val="20"/>
        </w:rPr>
        <w:t>filhos dos profetas</w:t>
      </w:r>
      <w:r w:rsidR="002122B0">
        <w:rPr>
          <w:rFonts w:ascii="Lucida Sans" w:hAnsi="Lucida Sans" w:cs="Verdana"/>
          <w:sz w:val="20"/>
          <w:szCs w:val="20"/>
        </w:rPr>
        <w:t xml:space="preserve">, </w:t>
      </w:r>
      <w:r w:rsidR="00BA4065">
        <w:rPr>
          <w:rFonts w:ascii="Lucida Sans" w:hAnsi="Lucida Sans" w:cs="Verdana"/>
          <w:sz w:val="20"/>
          <w:szCs w:val="20"/>
        </w:rPr>
        <w:t xml:space="preserve">o </w:t>
      </w:r>
      <w:r>
        <w:rPr>
          <w:rFonts w:ascii="Lucida Sans" w:hAnsi="Lucida Sans" w:cs="Verdana"/>
          <w:sz w:val="20"/>
          <w:szCs w:val="20"/>
        </w:rPr>
        <w:t>que certamente atendia às expectativas dos seus grupos de sustentação, aliás</w:t>
      </w:r>
      <w:r w:rsidR="008646D2">
        <w:rPr>
          <w:rFonts w:ascii="Lucida Sans" w:hAnsi="Lucida Sans" w:cs="Verdana"/>
          <w:sz w:val="20"/>
          <w:szCs w:val="20"/>
        </w:rPr>
        <w:t>,</w:t>
      </w:r>
      <w:r>
        <w:rPr>
          <w:rFonts w:ascii="Lucida Sans" w:hAnsi="Lucida Sans" w:cs="Verdana"/>
          <w:sz w:val="20"/>
          <w:szCs w:val="20"/>
        </w:rPr>
        <w:t xml:space="preserve"> refletindo </w:t>
      </w:r>
      <w:r w:rsidR="00BA4065">
        <w:rPr>
          <w:rFonts w:ascii="Lucida Sans" w:hAnsi="Lucida Sans" w:cs="Verdana"/>
          <w:sz w:val="20"/>
          <w:szCs w:val="20"/>
        </w:rPr>
        <w:t xml:space="preserve">também </w:t>
      </w:r>
      <w:r>
        <w:rPr>
          <w:rFonts w:ascii="Lucida Sans" w:hAnsi="Lucida Sans" w:cs="Verdana"/>
          <w:sz w:val="20"/>
          <w:szCs w:val="20"/>
        </w:rPr>
        <w:t xml:space="preserve">o discurso normal de sua matriz social. </w:t>
      </w:r>
      <w:r w:rsidR="00BA4065">
        <w:rPr>
          <w:rFonts w:ascii="Lucida Sans" w:hAnsi="Lucida Sans" w:cs="Verdana"/>
          <w:sz w:val="20"/>
          <w:szCs w:val="20"/>
        </w:rPr>
        <w:t xml:space="preserve">Eles parecem ter considerado a </w:t>
      </w:r>
      <w:r w:rsidR="00BA4065" w:rsidRPr="00753671">
        <w:rPr>
          <w:rFonts w:ascii="Lucida Sans" w:hAnsi="Lucida Sans" w:cs="Verdana"/>
          <w:i/>
          <w:sz w:val="20"/>
          <w:szCs w:val="20"/>
        </w:rPr>
        <w:t xml:space="preserve">possessão pelo espírito de </w:t>
      </w:r>
      <w:r w:rsidR="00753671">
        <w:rPr>
          <w:rFonts w:ascii="Lucida Sans" w:hAnsi="Lucida Sans" w:cs="Verdana"/>
          <w:i/>
          <w:sz w:val="20"/>
          <w:szCs w:val="20"/>
        </w:rPr>
        <w:t>Javé</w:t>
      </w:r>
      <w:r w:rsidR="00BA4065">
        <w:rPr>
          <w:rFonts w:ascii="Lucida Sans" w:hAnsi="Lucida Sans" w:cs="Verdana"/>
          <w:sz w:val="20"/>
          <w:szCs w:val="20"/>
        </w:rPr>
        <w:t xml:space="preserve"> como o meio mais comum de intermediação. </w:t>
      </w:r>
      <w:r w:rsidR="008646D2">
        <w:rPr>
          <w:rFonts w:ascii="Lucida Sans" w:hAnsi="Lucida Sans" w:cs="Verdana"/>
          <w:sz w:val="20"/>
          <w:szCs w:val="20"/>
        </w:rPr>
        <w:t xml:space="preserve">O modelo para o comportamento profético era o </w:t>
      </w:r>
      <w:r w:rsidR="008646D2" w:rsidRPr="00753671">
        <w:rPr>
          <w:rFonts w:ascii="Lucida Sans" w:hAnsi="Lucida Sans" w:cs="Verdana"/>
          <w:i/>
          <w:sz w:val="20"/>
          <w:szCs w:val="20"/>
        </w:rPr>
        <w:t>profeta mosaico</w:t>
      </w:r>
      <w:r w:rsidR="008646D2">
        <w:rPr>
          <w:rFonts w:ascii="Lucida Sans" w:hAnsi="Lucida Sans" w:cs="Verdana"/>
          <w:sz w:val="20"/>
          <w:szCs w:val="20"/>
        </w:rPr>
        <w:t>. As funções sociais dos profetas do Norte parecem ter mudado durante a história de Israel. A princípio, eles exerciam funções de culto e de profecia, eram líderes políticos e religiosos e tinham papel fundamental na coesão da sociedade, como Abraão, Moisés e Samuel. Após a instauração da monarquia, foram abandonando o culto e a política, e assumindo uma posição cada vez mais periférica até a queda de Jerusalém.</w:t>
      </w:r>
    </w:p>
    <w:p w:rsidR="00BA4065" w:rsidRDefault="00BA4065" w:rsidP="004F44CA">
      <w:pPr>
        <w:rPr>
          <w:rFonts w:ascii="Lucida Sans" w:hAnsi="Lucida Sans" w:cs="Verdana"/>
          <w:sz w:val="20"/>
          <w:szCs w:val="20"/>
        </w:rPr>
      </w:pPr>
    </w:p>
    <w:p w:rsidR="00E36667" w:rsidRDefault="00BA4065" w:rsidP="004F44CA">
      <w:r>
        <w:rPr>
          <w:rFonts w:ascii="Lucida Sans" w:hAnsi="Lucida Sans" w:cs="Verdana"/>
          <w:sz w:val="20"/>
          <w:szCs w:val="20"/>
        </w:rPr>
        <w:t>3)  A tradição profética de Judá</w:t>
      </w:r>
      <w:r w:rsidR="00753671">
        <w:rPr>
          <w:rFonts w:ascii="Lucida Sans" w:hAnsi="Lucida Sans" w:cs="Verdana"/>
          <w:sz w:val="20"/>
          <w:szCs w:val="20"/>
        </w:rPr>
        <w:t xml:space="preserve"> </w:t>
      </w:r>
      <w:r>
        <w:rPr>
          <w:rFonts w:ascii="Lucida Sans" w:hAnsi="Lucida Sans" w:cs="Verdana"/>
          <w:sz w:val="20"/>
          <w:szCs w:val="20"/>
        </w:rPr>
        <w:t>já nos apresenta um material em quantidade bem inferior para que possamos estabelecer padrões comuns</w:t>
      </w:r>
      <w:r w:rsidR="004819B0">
        <w:rPr>
          <w:rFonts w:ascii="Lucida Sans" w:hAnsi="Lucida Sans" w:cs="Verdana"/>
          <w:sz w:val="20"/>
          <w:szCs w:val="20"/>
        </w:rPr>
        <w:t xml:space="preserve"> com uma certa continuidade</w:t>
      </w:r>
      <w:r>
        <w:rPr>
          <w:rFonts w:ascii="Lucida Sans" w:hAnsi="Lucida Sans" w:cs="Verdana"/>
          <w:sz w:val="20"/>
          <w:szCs w:val="20"/>
        </w:rPr>
        <w:t xml:space="preserve">. </w:t>
      </w:r>
      <w:r w:rsidR="004819B0">
        <w:rPr>
          <w:rFonts w:ascii="Lucida Sans" w:hAnsi="Lucida Sans" w:cs="Verdana"/>
          <w:sz w:val="20"/>
          <w:szCs w:val="20"/>
        </w:rPr>
        <w:t xml:space="preserve">Em geral, os profetas de Judá não se assemelham entre si como ocorre com os profetas do Norte. Assim, podemos falar, talvez, em </w:t>
      </w:r>
      <w:r w:rsidR="004819B0" w:rsidRPr="00753671">
        <w:rPr>
          <w:rFonts w:ascii="Lucida Sans" w:hAnsi="Lucida Sans" w:cs="Verdana"/>
          <w:i/>
          <w:sz w:val="20"/>
          <w:szCs w:val="20"/>
        </w:rPr>
        <w:t>tradições</w:t>
      </w:r>
      <w:r w:rsidR="004819B0">
        <w:rPr>
          <w:rFonts w:ascii="Lucida Sans" w:hAnsi="Lucida Sans" w:cs="Verdana"/>
          <w:sz w:val="20"/>
          <w:szCs w:val="20"/>
        </w:rPr>
        <w:t xml:space="preserve"> e não tradição profética de Judá. </w:t>
      </w:r>
      <w:r w:rsidR="008646D2">
        <w:rPr>
          <w:rFonts w:ascii="Lucida Sans" w:hAnsi="Lucida Sans" w:cs="Verdana"/>
          <w:sz w:val="20"/>
          <w:szCs w:val="20"/>
        </w:rPr>
        <w:t xml:space="preserve"> </w:t>
      </w:r>
      <w:r w:rsidR="004819B0">
        <w:rPr>
          <w:rFonts w:ascii="Lucida Sans" w:hAnsi="Lucida Sans" w:cs="Verdana"/>
          <w:sz w:val="20"/>
          <w:szCs w:val="20"/>
        </w:rPr>
        <w:t xml:space="preserve">Mas vejamos o que pode nos aproximar de uma padronização. O título de </w:t>
      </w:r>
      <w:r w:rsidR="00D63FE0" w:rsidRPr="00753671">
        <w:rPr>
          <w:rFonts w:ascii="Lucida Sans" w:hAnsi="Lucida Sans" w:cs="Verdana"/>
          <w:i/>
          <w:sz w:val="20"/>
          <w:szCs w:val="20"/>
        </w:rPr>
        <w:t>hozeh</w:t>
      </w:r>
      <w:r w:rsidR="00D63FE0">
        <w:rPr>
          <w:rFonts w:ascii="Lucida Sans" w:hAnsi="Lucida Sans" w:cs="Verdana"/>
          <w:sz w:val="20"/>
          <w:szCs w:val="20"/>
        </w:rPr>
        <w:t xml:space="preserve"> (</w:t>
      </w:r>
      <w:r w:rsidR="004819B0">
        <w:rPr>
          <w:rFonts w:ascii="Lucida Sans" w:hAnsi="Lucida Sans" w:cs="Verdana"/>
          <w:sz w:val="20"/>
          <w:szCs w:val="20"/>
        </w:rPr>
        <w:t>visionário</w:t>
      </w:r>
      <w:r w:rsidR="00D63FE0">
        <w:rPr>
          <w:rFonts w:ascii="Lucida Sans" w:hAnsi="Lucida Sans" w:cs="Verdana"/>
          <w:sz w:val="20"/>
          <w:szCs w:val="20"/>
        </w:rPr>
        <w:t>)</w:t>
      </w:r>
      <w:r w:rsidR="004819B0">
        <w:rPr>
          <w:rFonts w:ascii="Lucida Sans" w:hAnsi="Lucida Sans" w:cs="Verdana"/>
          <w:sz w:val="20"/>
          <w:szCs w:val="20"/>
        </w:rPr>
        <w:t xml:space="preserve"> predominava para indicar o intermediário central entre Deus e o povo</w:t>
      </w:r>
      <w:r w:rsidR="00D63FE0">
        <w:rPr>
          <w:rFonts w:ascii="Lucida Sans" w:hAnsi="Lucida Sans" w:cs="Verdana"/>
          <w:sz w:val="20"/>
          <w:szCs w:val="20"/>
        </w:rPr>
        <w:t xml:space="preserve">, ficando reservado </w:t>
      </w:r>
      <w:r w:rsidR="00D63FE0" w:rsidRPr="00753671">
        <w:rPr>
          <w:rFonts w:ascii="Lucida Sans" w:hAnsi="Lucida Sans" w:cs="Verdana"/>
          <w:i/>
          <w:sz w:val="20"/>
          <w:szCs w:val="20"/>
        </w:rPr>
        <w:t>nabî</w:t>
      </w:r>
      <w:r w:rsidR="00D63FE0">
        <w:rPr>
          <w:rFonts w:ascii="Lucida Sans" w:hAnsi="Lucida Sans" w:cs="Verdana"/>
          <w:sz w:val="20"/>
          <w:szCs w:val="20"/>
        </w:rPr>
        <w:t xml:space="preserve"> para figuras situadas na estrutura social central. Aqui, há uma tendência de se igualar o profeta e o visionário, sendo que os profetas de Jerusalém se associam também com visões e adivinhação. Quanto às suas formas de discurso, podemos afirmar que estes profetas davam oráculos estruturados (o termo </w:t>
      </w:r>
      <w:r w:rsidR="00D63FE0" w:rsidRPr="00753671">
        <w:rPr>
          <w:rFonts w:ascii="Lucida Sans" w:hAnsi="Lucida Sans" w:cs="Verdana"/>
          <w:i/>
          <w:sz w:val="20"/>
          <w:szCs w:val="20"/>
        </w:rPr>
        <w:t>massa’</w:t>
      </w:r>
      <w:r w:rsidR="00D63FE0">
        <w:rPr>
          <w:rFonts w:ascii="Lucida Sans" w:hAnsi="Lucida Sans" w:cs="Verdana"/>
          <w:sz w:val="20"/>
          <w:szCs w:val="20"/>
        </w:rPr>
        <w:t xml:space="preserve">: oráculo de Javé para indivíduos e nações, por exemplo) no contexto cultual. Quanto ao processo de intermediação, </w:t>
      </w:r>
      <w:r w:rsidR="00717C4D">
        <w:rPr>
          <w:rFonts w:ascii="Lucida Sans" w:hAnsi="Lucida Sans" w:cs="Verdana"/>
          <w:sz w:val="20"/>
          <w:szCs w:val="20"/>
        </w:rPr>
        <w:t>parece ser peculiar a estes profetas a ênfase nos aspectos visuais da comunicação divino-humana, como ter uma visão –</w:t>
      </w:r>
      <w:r w:rsidR="00717C4D" w:rsidRPr="00753671">
        <w:rPr>
          <w:rFonts w:ascii="Lucida Sans" w:hAnsi="Lucida Sans" w:cs="Verdana"/>
          <w:i/>
          <w:sz w:val="20"/>
          <w:szCs w:val="20"/>
        </w:rPr>
        <w:t>hazah</w:t>
      </w:r>
      <w:r w:rsidR="00717C4D">
        <w:rPr>
          <w:rFonts w:ascii="Lucida Sans" w:hAnsi="Lucida Sans" w:cs="Verdana"/>
          <w:sz w:val="20"/>
          <w:szCs w:val="20"/>
        </w:rPr>
        <w:t>- (o profeta viu a palavra, não a ouviu).</w:t>
      </w:r>
      <w:r w:rsidR="00D63FE0">
        <w:rPr>
          <w:rFonts w:ascii="Lucida Sans" w:hAnsi="Lucida Sans" w:cs="Verdana"/>
          <w:sz w:val="20"/>
          <w:szCs w:val="20"/>
        </w:rPr>
        <w:t xml:space="preserve"> </w:t>
      </w:r>
      <w:r w:rsidR="00717C4D">
        <w:rPr>
          <w:rFonts w:ascii="Lucida Sans" w:hAnsi="Lucida Sans" w:cs="Verdana"/>
          <w:sz w:val="20"/>
          <w:szCs w:val="20"/>
        </w:rPr>
        <w:t xml:space="preserve">Extensas </w:t>
      </w:r>
      <w:r w:rsidR="00717C4D" w:rsidRPr="00753671">
        <w:rPr>
          <w:rFonts w:ascii="Lucida Sans" w:hAnsi="Lucida Sans" w:cs="Verdana"/>
          <w:i/>
          <w:sz w:val="20"/>
          <w:szCs w:val="20"/>
        </w:rPr>
        <w:t>“visões de vocação”</w:t>
      </w:r>
      <w:r w:rsidR="00717C4D">
        <w:rPr>
          <w:rFonts w:ascii="Lucida Sans" w:hAnsi="Lucida Sans" w:cs="Verdana"/>
          <w:sz w:val="20"/>
          <w:szCs w:val="20"/>
        </w:rPr>
        <w:t xml:space="preserve"> aparecem somente nos livros dos profetas de Judá. De comum com o Norte, temos a </w:t>
      </w:r>
      <w:r w:rsidR="00717C4D" w:rsidRPr="00753671">
        <w:rPr>
          <w:rFonts w:ascii="Lucida Sans" w:hAnsi="Lucida Sans" w:cs="Verdana"/>
          <w:i/>
          <w:sz w:val="20"/>
          <w:szCs w:val="20"/>
        </w:rPr>
        <w:t>possessão pelo espírito de Javé</w:t>
      </w:r>
      <w:r w:rsidR="00717C4D">
        <w:rPr>
          <w:rFonts w:ascii="Lucida Sans" w:hAnsi="Lucida Sans" w:cs="Verdana"/>
          <w:sz w:val="20"/>
          <w:szCs w:val="20"/>
        </w:rPr>
        <w:t xml:space="preserve"> quando recebiam as suas visões.</w:t>
      </w:r>
    </w:p>
    <w:sectPr w:rsidR="00E366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CA"/>
    <w:rsid w:val="002122B0"/>
    <w:rsid w:val="004819B0"/>
    <w:rsid w:val="004D1045"/>
    <w:rsid w:val="004F44CA"/>
    <w:rsid w:val="00692529"/>
    <w:rsid w:val="00717C4D"/>
    <w:rsid w:val="00753671"/>
    <w:rsid w:val="008646D2"/>
    <w:rsid w:val="008A30B0"/>
    <w:rsid w:val="00BA4065"/>
    <w:rsid w:val="00C02172"/>
    <w:rsid w:val="00D63FE0"/>
    <w:rsid w:val="00E3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0A58"/>
  <w15:docId w15:val="{46A31E1B-73DA-45F3-B198-418544F8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392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Lages</dc:creator>
  <cp:lastModifiedBy>Usuário do Windows</cp:lastModifiedBy>
  <cp:revision>4</cp:revision>
  <dcterms:created xsi:type="dcterms:W3CDTF">2017-06-02T01:16:00Z</dcterms:created>
  <dcterms:modified xsi:type="dcterms:W3CDTF">2019-05-22T13:16:00Z</dcterms:modified>
</cp:coreProperties>
</file>